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FD1" w:rsidRPr="00783FD1" w:rsidRDefault="00783FD1" w:rsidP="00783FD1">
      <w:pPr>
        <w:jc w:val="center"/>
        <w:rPr>
          <w:rFonts w:eastAsia="Calibri" w:cs="Times New Roman"/>
        </w:rPr>
      </w:pPr>
      <w:bookmarkStart w:id="0" w:name="_GoBack"/>
      <w:bookmarkEnd w:id="0"/>
      <w:r w:rsidRPr="00783FD1">
        <w:rPr>
          <w:rFonts w:eastAsia="Calibri" w:cs="Times New Roman"/>
          <w:color w:val="000000"/>
          <w:sz w:val="28"/>
          <w:szCs w:val="28"/>
        </w:rPr>
        <w:t>Aruba Ports Authority and Curaçao Ports Authority sign MOU</w:t>
      </w:r>
    </w:p>
    <w:p w:rsidR="00783FD1" w:rsidRPr="00783FD1" w:rsidRDefault="00783FD1" w:rsidP="00783FD1">
      <w:pPr>
        <w:jc w:val="center"/>
        <w:rPr>
          <w:rFonts w:eastAsia="Calibri" w:cs="Times New Roman"/>
        </w:rPr>
      </w:pPr>
    </w:p>
    <w:p w:rsidR="00783FD1" w:rsidRPr="00783FD1" w:rsidRDefault="00783FD1" w:rsidP="00783FD1">
      <w:pPr>
        <w:jc w:val="center"/>
        <w:rPr>
          <w:rFonts w:eastAsia="Calibri" w:cs="Times New Roman"/>
        </w:rPr>
      </w:pPr>
      <w:r w:rsidRPr="00783FD1">
        <w:rPr>
          <w:rFonts w:eastAsia="Calibri" w:cs="Times New Roman"/>
          <w:b/>
          <w:bCs/>
          <w:color w:val="000000"/>
          <w:sz w:val="36"/>
          <w:szCs w:val="36"/>
        </w:rPr>
        <w:t>With Ultimate Goal to generate economic prosperity for the communities, businesses and residents of the region</w:t>
      </w:r>
    </w:p>
    <w:p w:rsidR="00783FD1" w:rsidRPr="00783FD1" w:rsidRDefault="00783FD1" w:rsidP="00783FD1">
      <w:pPr>
        <w:jc w:val="center"/>
        <w:rPr>
          <w:rFonts w:eastAsia="Calibri" w:cs="Times New Roman"/>
        </w:rPr>
      </w:pPr>
    </w:p>
    <w:p w:rsidR="00783FD1" w:rsidRPr="00783FD1" w:rsidRDefault="00783FD1" w:rsidP="00783FD1">
      <w:pPr>
        <w:jc w:val="center"/>
        <w:rPr>
          <w:rFonts w:eastAsia="Calibri" w:cs="Times New Roman"/>
        </w:rPr>
      </w:pPr>
    </w:p>
    <w:p w:rsidR="00783FD1" w:rsidRPr="00783FD1" w:rsidRDefault="00783FD1" w:rsidP="00783FD1">
      <w:pPr>
        <w:ind w:left="360"/>
        <w:rPr>
          <w:rFonts w:eastAsia="Calibri" w:cs="Times New Roman"/>
        </w:rPr>
      </w:pPr>
      <w:r w:rsidRPr="00783FD1">
        <w:rPr>
          <w:rFonts w:eastAsia="Calibri" w:cs="Times New Roman"/>
          <w:b/>
          <w:bCs/>
          <w:color w:val="000000"/>
        </w:rPr>
        <w:t>Oranjestad, Aruba—November 18</w:t>
      </w:r>
      <w:r w:rsidRPr="00783FD1">
        <w:rPr>
          <w:rFonts w:eastAsia="Calibri" w:cs="Times New Roman"/>
          <w:b/>
          <w:bCs/>
          <w:color w:val="000000"/>
          <w:vertAlign w:val="superscript"/>
        </w:rPr>
        <w:t>th</w:t>
      </w:r>
      <w:r w:rsidRPr="00783FD1">
        <w:rPr>
          <w:rFonts w:eastAsia="Calibri" w:cs="Times New Roman"/>
          <w:b/>
          <w:bCs/>
          <w:color w:val="000000"/>
        </w:rPr>
        <w:t xml:space="preserve">, 2014— </w:t>
      </w:r>
      <w:r w:rsidRPr="00783FD1">
        <w:rPr>
          <w:rFonts w:eastAsia="Calibri" w:cs="Times New Roman"/>
          <w:color w:val="000000"/>
        </w:rPr>
        <w:t>Mr. Jossy Figaroa-Managing Director of the</w:t>
      </w:r>
      <w:r w:rsidRPr="00783FD1">
        <w:rPr>
          <w:rFonts w:eastAsia="Calibri" w:cs="Times New Roman"/>
          <w:b/>
          <w:bCs/>
          <w:color w:val="000000"/>
        </w:rPr>
        <w:t xml:space="preserve"> </w:t>
      </w:r>
      <w:r w:rsidRPr="00783FD1">
        <w:rPr>
          <w:rFonts w:eastAsia="Calibri" w:cs="Times New Roman"/>
          <w:color w:val="000000"/>
        </w:rPr>
        <w:t>Aruba Ports Authority N.V. together with Mr. Humberto de Castro, Managing Director of the Curaçao Ports Authority N.V. signed a Memorandum of Understanding (MOU) on Tuesday, November 18</w:t>
      </w:r>
      <w:r w:rsidRPr="00783FD1">
        <w:rPr>
          <w:rFonts w:eastAsia="Calibri" w:cs="Times New Roman"/>
          <w:color w:val="000000"/>
          <w:vertAlign w:val="superscript"/>
        </w:rPr>
        <w:t>th</w:t>
      </w:r>
      <w:r w:rsidRPr="00783FD1">
        <w:rPr>
          <w:rFonts w:eastAsia="Calibri" w:cs="Times New Roman"/>
          <w:color w:val="000000"/>
        </w:rPr>
        <w:t>. Both parties entered into this agreement with the purpose of:</w:t>
      </w:r>
    </w:p>
    <w:p w:rsidR="00783FD1" w:rsidRPr="00783FD1" w:rsidRDefault="00783FD1" w:rsidP="00783FD1">
      <w:pPr>
        <w:rPr>
          <w:rFonts w:eastAsia="Calibri" w:cs="Times New Roman"/>
        </w:rPr>
      </w:pPr>
    </w:p>
    <w:p w:rsidR="00783FD1" w:rsidRPr="00783FD1" w:rsidRDefault="00783FD1" w:rsidP="00783FD1">
      <w:pPr>
        <w:numPr>
          <w:ilvl w:val="0"/>
          <w:numId w:val="15"/>
        </w:numPr>
        <w:rPr>
          <w:rFonts w:eastAsia="Times New Roman" w:cs="Times New Roman"/>
          <w:color w:val="000000"/>
        </w:rPr>
      </w:pPr>
      <w:r w:rsidRPr="00783FD1">
        <w:rPr>
          <w:rFonts w:eastAsia="Times New Roman" w:cs="Times New Roman"/>
          <w:color w:val="000000"/>
        </w:rPr>
        <w:t>Bringing economic prosperity to their communities, businesses and residents of the “Deep South” region through port business;</w:t>
      </w:r>
    </w:p>
    <w:p w:rsidR="00783FD1" w:rsidRPr="00783FD1" w:rsidRDefault="00783FD1" w:rsidP="00783FD1">
      <w:pPr>
        <w:numPr>
          <w:ilvl w:val="0"/>
          <w:numId w:val="15"/>
        </w:numPr>
        <w:rPr>
          <w:rFonts w:eastAsia="Times New Roman" w:cs="Times New Roman"/>
          <w:color w:val="000000"/>
        </w:rPr>
      </w:pPr>
      <w:r w:rsidRPr="00783FD1">
        <w:rPr>
          <w:rFonts w:eastAsia="Times New Roman" w:cs="Times New Roman"/>
          <w:color w:val="000000"/>
        </w:rPr>
        <w:t>Achieving important advantage over other areas in the region;</w:t>
      </w:r>
    </w:p>
    <w:p w:rsidR="00783FD1" w:rsidRPr="00783FD1" w:rsidRDefault="00783FD1" w:rsidP="00783FD1">
      <w:pPr>
        <w:numPr>
          <w:ilvl w:val="0"/>
          <w:numId w:val="15"/>
        </w:numPr>
        <w:rPr>
          <w:rFonts w:eastAsia="Times New Roman" w:cs="Times New Roman"/>
          <w:color w:val="000000"/>
        </w:rPr>
      </w:pPr>
      <w:r w:rsidRPr="00783FD1">
        <w:rPr>
          <w:rFonts w:eastAsia="Times New Roman" w:cs="Times New Roman"/>
          <w:color w:val="000000"/>
        </w:rPr>
        <w:t>Exchanging information among ports (commercial and other); and</w:t>
      </w:r>
    </w:p>
    <w:p w:rsidR="00783FD1" w:rsidRPr="00783FD1" w:rsidRDefault="00783FD1" w:rsidP="00783FD1">
      <w:pPr>
        <w:numPr>
          <w:ilvl w:val="0"/>
          <w:numId w:val="15"/>
        </w:numPr>
        <w:rPr>
          <w:rFonts w:eastAsia="Times New Roman" w:cs="Times New Roman"/>
          <w:color w:val="000000"/>
        </w:rPr>
      </w:pPr>
      <w:r w:rsidRPr="00783FD1">
        <w:rPr>
          <w:rFonts w:eastAsia="Times New Roman" w:cs="Times New Roman"/>
          <w:color w:val="000000"/>
        </w:rPr>
        <w:t>Attracting more regional partners to join the cooperation.</w:t>
      </w:r>
    </w:p>
    <w:p w:rsidR="00783FD1" w:rsidRPr="00783FD1" w:rsidRDefault="00783FD1" w:rsidP="00783FD1">
      <w:pPr>
        <w:rPr>
          <w:rFonts w:eastAsia="Calibri" w:cs="Times New Roman"/>
        </w:rPr>
      </w:pPr>
    </w:p>
    <w:p w:rsidR="00783FD1" w:rsidRPr="00783FD1" w:rsidRDefault="00783FD1" w:rsidP="00783FD1">
      <w:pPr>
        <w:ind w:left="360"/>
        <w:rPr>
          <w:rFonts w:eastAsia="Calibri" w:cs="Times New Roman"/>
        </w:rPr>
      </w:pPr>
      <w:r w:rsidRPr="00783FD1">
        <w:rPr>
          <w:rFonts w:eastAsia="Calibri" w:cs="Times New Roman"/>
        </w:rPr>
        <w:t>To achieve these goals, the ports may explore opportunities that will promote information exchanges by inviting partner organizations to participate in a variety of activities and professional development, carry out joint projects and continuing programs; and exchange information pertaining to developments in their pertaining industry, promote collaboration for new marketing related activities;</w:t>
      </w:r>
    </w:p>
    <w:p w:rsidR="00783FD1" w:rsidRPr="00783FD1" w:rsidRDefault="00783FD1" w:rsidP="00783FD1">
      <w:pPr>
        <w:spacing w:before="100" w:beforeAutospacing="1" w:after="100" w:afterAutospacing="1"/>
        <w:ind w:left="360"/>
        <w:rPr>
          <w:rFonts w:eastAsia="Calibri" w:cs="Times New Roman"/>
        </w:rPr>
      </w:pPr>
      <w:r w:rsidRPr="00783FD1">
        <w:rPr>
          <w:rFonts w:eastAsia="Calibri" w:cs="Times New Roman"/>
        </w:rPr>
        <w:t>The agreement will have duration of one (1) year, during which period both entities shall review and evaluate the programs/ activities and adapt if necessary and extend.</w:t>
      </w:r>
    </w:p>
    <w:p w:rsidR="00783FD1" w:rsidRPr="00783FD1" w:rsidRDefault="00783FD1" w:rsidP="00783FD1">
      <w:pPr>
        <w:ind w:left="360"/>
        <w:rPr>
          <w:rFonts w:eastAsia="Calibri" w:cs="Times New Roman"/>
        </w:rPr>
      </w:pPr>
      <w:r w:rsidRPr="00783FD1">
        <w:rPr>
          <w:rFonts w:eastAsia="Calibri" w:cs="Times New Roman"/>
          <w:color w:val="000000"/>
        </w:rPr>
        <w:t>Mr. Jossy Figaroa noted that he was extremely happy that the Curacao Ports Authority, a long standing partner, agreed to the invitation to form a port alliance to set forth the general intentions of undertaking such joint initiatives as indicated above.</w:t>
      </w:r>
    </w:p>
    <w:p w:rsidR="00783FD1" w:rsidRPr="00783FD1" w:rsidRDefault="00783FD1" w:rsidP="00783FD1">
      <w:pPr>
        <w:ind w:left="360"/>
        <w:rPr>
          <w:rFonts w:eastAsia="Calibri" w:cs="Times New Roman"/>
        </w:rPr>
      </w:pPr>
    </w:p>
    <w:p w:rsidR="00783FD1" w:rsidRPr="00783FD1" w:rsidRDefault="00783FD1" w:rsidP="00783FD1">
      <w:pPr>
        <w:ind w:left="360"/>
        <w:rPr>
          <w:rFonts w:eastAsia="Calibri" w:cs="Times New Roman"/>
        </w:rPr>
      </w:pPr>
      <w:r w:rsidRPr="00783FD1">
        <w:rPr>
          <w:rFonts w:eastAsia="Calibri" w:cs="Times New Roman"/>
        </w:rPr>
        <w:t xml:space="preserve">According to Humberto de Castro, </w:t>
      </w:r>
      <w:r w:rsidRPr="00783FD1">
        <w:rPr>
          <w:rFonts w:eastAsia="Calibri" w:cs="Times New Roman"/>
          <w:color w:val="000000"/>
        </w:rPr>
        <w:t>the joining of forces of both ports is a great opportunity to synergize mutual strategic activities and capitalize on business opportunities, which will benefit both islands in a positive way.</w:t>
      </w:r>
    </w:p>
    <w:p w:rsidR="00783FD1" w:rsidRPr="00783FD1" w:rsidRDefault="00783FD1" w:rsidP="00783FD1">
      <w:pPr>
        <w:ind w:left="360"/>
        <w:jc w:val="center"/>
        <w:rPr>
          <w:rFonts w:eastAsia="Calibri" w:cs="Times New Roman"/>
        </w:rPr>
      </w:pPr>
    </w:p>
    <w:p w:rsidR="00783FD1" w:rsidRPr="00783FD1" w:rsidRDefault="00783FD1" w:rsidP="00783FD1">
      <w:pPr>
        <w:ind w:left="360"/>
        <w:jc w:val="center"/>
        <w:rPr>
          <w:rFonts w:eastAsia="Calibri" w:cs="Times New Roman"/>
          <w:lang w:val="es-ES"/>
        </w:rPr>
      </w:pPr>
      <w:r w:rsidRPr="00783FD1">
        <w:rPr>
          <w:rFonts w:eastAsia="Calibri" w:cs="Times New Roman"/>
          <w:color w:val="000000"/>
          <w:lang w:val="es-ES"/>
        </w:rPr>
        <w:t>###</w:t>
      </w:r>
    </w:p>
    <w:p w:rsidR="00783FD1" w:rsidRPr="00783FD1" w:rsidRDefault="00783FD1" w:rsidP="00783FD1">
      <w:pPr>
        <w:rPr>
          <w:rFonts w:eastAsia="Calibri" w:cs="Times New Roman"/>
          <w:lang w:val="es-ES"/>
        </w:rPr>
      </w:pPr>
      <w:r w:rsidRPr="00783FD1">
        <w:rPr>
          <w:rFonts w:eastAsia="Calibri" w:cs="Times New Roman"/>
          <w:lang w:val="es-ES"/>
        </w:rPr>
        <w:t> </w:t>
      </w:r>
    </w:p>
    <w:p w:rsidR="00783FD1" w:rsidRPr="00783FD1" w:rsidRDefault="00783FD1" w:rsidP="00783FD1">
      <w:pPr>
        <w:rPr>
          <w:rFonts w:eastAsia="Calibri" w:cs="Times New Roman"/>
          <w:color w:val="1F497D"/>
          <w:lang w:val="es-ES"/>
        </w:rPr>
      </w:pPr>
    </w:p>
    <w:p w:rsidR="00783FD1" w:rsidRDefault="00783FD1" w:rsidP="00783FD1">
      <w:pPr>
        <w:rPr>
          <w:rFonts w:eastAsia="Calibri" w:cs="Times New Roman"/>
          <w:color w:val="1F497D"/>
          <w:lang w:val="es-ES"/>
        </w:rPr>
      </w:pPr>
    </w:p>
    <w:p w:rsidR="00783FD1" w:rsidRDefault="00783FD1" w:rsidP="00783FD1">
      <w:pPr>
        <w:rPr>
          <w:rFonts w:eastAsia="Calibri" w:cs="Times New Roman"/>
          <w:color w:val="1F497D"/>
          <w:lang w:val="es-ES"/>
        </w:rPr>
      </w:pPr>
    </w:p>
    <w:p w:rsidR="00783FD1" w:rsidRDefault="00783FD1" w:rsidP="00783FD1">
      <w:pPr>
        <w:rPr>
          <w:rFonts w:eastAsia="Calibri" w:cs="Times New Roman"/>
          <w:color w:val="1F497D"/>
          <w:lang w:val="es-ES"/>
        </w:rPr>
      </w:pPr>
    </w:p>
    <w:p w:rsidR="00783FD1" w:rsidRDefault="00783FD1" w:rsidP="00783FD1">
      <w:pPr>
        <w:rPr>
          <w:rFonts w:eastAsia="Calibri" w:cs="Times New Roman"/>
          <w:color w:val="1F497D"/>
          <w:lang w:val="es-ES"/>
        </w:rPr>
      </w:pPr>
    </w:p>
    <w:p w:rsidR="00783FD1" w:rsidRDefault="00783FD1" w:rsidP="00783FD1">
      <w:pPr>
        <w:rPr>
          <w:rFonts w:eastAsia="Calibri" w:cs="Times New Roman"/>
          <w:color w:val="1F497D"/>
          <w:lang w:val="es-ES"/>
        </w:rPr>
      </w:pPr>
    </w:p>
    <w:p w:rsidR="00783FD1" w:rsidRPr="00783FD1" w:rsidRDefault="00783FD1" w:rsidP="00783FD1">
      <w:pPr>
        <w:rPr>
          <w:rFonts w:eastAsia="Calibri" w:cs="Times New Roman"/>
          <w:color w:val="1F497D"/>
          <w:lang w:val="es-ES"/>
        </w:rPr>
      </w:pPr>
    </w:p>
    <w:p w:rsidR="00783FD1" w:rsidRPr="00783FD1" w:rsidRDefault="00783FD1" w:rsidP="00783FD1">
      <w:pPr>
        <w:rPr>
          <w:rFonts w:eastAsia="Calibri" w:cs="Times New Roman"/>
          <w:color w:val="1F497D"/>
          <w:lang w:val="es-ES"/>
        </w:rPr>
      </w:pPr>
    </w:p>
    <w:p w:rsidR="00783FD1" w:rsidRPr="00783FD1" w:rsidRDefault="00783FD1" w:rsidP="00783FD1">
      <w:pPr>
        <w:ind w:left="720"/>
        <w:jc w:val="center"/>
        <w:rPr>
          <w:rFonts w:eastAsia="Calibri" w:cs="Times New Roman"/>
          <w:color w:val="1F497D"/>
          <w:lang w:val="es-ES"/>
        </w:rPr>
      </w:pPr>
      <w:r w:rsidRPr="00783FD1">
        <w:rPr>
          <w:rFonts w:eastAsia="Calibri" w:cs="Times New Roman"/>
          <w:b/>
          <w:bCs/>
          <w:sz w:val="36"/>
          <w:szCs w:val="36"/>
          <w:lang w:val="es-ES_tradnl"/>
        </w:rPr>
        <w:lastRenderedPageBreak/>
        <w:t>Cu Meta Principal pa Genera Prosperidad pa</w:t>
      </w:r>
      <w:r w:rsidRPr="00783FD1">
        <w:rPr>
          <w:rFonts w:eastAsia="Calibri" w:cs="Times New Roman"/>
          <w:color w:val="1F497D"/>
          <w:lang w:val="es-ES_tradnl"/>
        </w:rPr>
        <w:t xml:space="preserve"> </w:t>
      </w:r>
      <w:r w:rsidRPr="00783FD1">
        <w:rPr>
          <w:rFonts w:eastAsia="Calibri" w:cs="Times New Roman"/>
          <w:b/>
          <w:bCs/>
          <w:sz w:val="36"/>
          <w:szCs w:val="36"/>
          <w:lang w:val="es-ES_tradnl"/>
        </w:rPr>
        <w:t>Comunidad, Negoshi, y Residentenan</w:t>
      </w:r>
    </w:p>
    <w:p w:rsidR="00783FD1" w:rsidRPr="00783FD1" w:rsidRDefault="00783FD1" w:rsidP="00783FD1">
      <w:pPr>
        <w:ind w:left="720"/>
        <w:jc w:val="center"/>
        <w:rPr>
          <w:rFonts w:eastAsia="Calibri" w:cs="Times New Roman"/>
          <w:lang w:val="es-ES"/>
        </w:rPr>
      </w:pPr>
    </w:p>
    <w:p w:rsidR="00783FD1" w:rsidRPr="00783FD1" w:rsidRDefault="00783FD1" w:rsidP="00783FD1">
      <w:pPr>
        <w:ind w:left="720"/>
        <w:jc w:val="center"/>
        <w:rPr>
          <w:rFonts w:eastAsia="Calibri" w:cs="Times New Roman"/>
          <w:lang w:val="es-ES"/>
        </w:rPr>
      </w:pPr>
      <w:r w:rsidRPr="00783FD1">
        <w:rPr>
          <w:rFonts w:eastAsia="Calibri" w:cs="Times New Roman"/>
          <w:sz w:val="28"/>
          <w:szCs w:val="28"/>
          <w:lang w:val="es-ES_tradnl"/>
        </w:rPr>
        <w:t>Aruba Ports Authority y Curacao Ports Auhority ta firma MOU</w:t>
      </w:r>
    </w:p>
    <w:p w:rsidR="00783FD1" w:rsidRPr="00783FD1" w:rsidRDefault="00783FD1" w:rsidP="00783FD1">
      <w:pPr>
        <w:ind w:left="720"/>
        <w:jc w:val="center"/>
        <w:rPr>
          <w:rFonts w:eastAsia="Calibri" w:cs="Times New Roman"/>
          <w:sz w:val="24"/>
          <w:szCs w:val="24"/>
          <w:lang w:val="es-ES"/>
        </w:rPr>
      </w:pPr>
    </w:p>
    <w:p w:rsidR="00783FD1" w:rsidRPr="00783FD1" w:rsidRDefault="00783FD1" w:rsidP="00783FD1">
      <w:pPr>
        <w:jc w:val="center"/>
        <w:rPr>
          <w:rFonts w:eastAsia="Calibri" w:cs="Times New Roman"/>
          <w:sz w:val="24"/>
          <w:szCs w:val="24"/>
          <w:lang w:val="es-ES"/>
        </w:rPr>
      </w:pPr>
    </w:p>
    <w:p w:rsidR="00783FD1" w:rsidRPr="00783FD1" w:rsidRDefault="00783FD1" w:rsidP="00783FD1">
      <w:pPr>
        <w:rPr>
          <w:rFonts w:eastAsia="Calibri" w:cs="Times New Roman"/>
          <w:sz w:val="24"/>
          <w:szCs w:val="24"/>
          <w:lang w:val="es-ES"/>
        </w:rPr>
      </w:pPr>
      <w:r w:rsidRPr="00783FD1">
        <w:rPr>
          <w:rFonts w:eastAsia="Calibri" w:cs="Times New Roman"/>
          <w:b/>
          <w:bCs/>
          <w:sz w:val="24"/>
          <w:szCs w:val="24"/>
          <w:lang w:val="es-ES_tradnl"/>
        </w:rPr>
        <w:t>Oranjestad, Aruba- 18 di november, 2014</w:t>
      </w:r>
      <w:r w:rsidRPr="00783FD1">
        <w:rPr>
          <w:rFonts w:eastAsia="Calibri" w:cs="Times New Roman"/>
          <w:sz w:val="24"/>
          <w:szCs w:val="24"/>
          <w:lang w:val="es-ES_tradnl"/>
        </w:rPr>
        <w:t xml:space="preserve">--Aruba Ports Authority N.V. conhuntamente cu Curacao Ports Authority N.V. a firma un Memorandum of Understanding “MOU” Diamars merdia. </w:t>
      </w:r>
      <w:r w:rsidRPr="00783FD1">
        <w:rPr>
          <w:rFonts w:eastAsia="Calibri" w:cs="Times New Roman"/>
          <w:sz w:val="24"/>
          <w:szCs w:val="24"/>
          <w:lang w:val="es-ES"/>
        </w:rPr>
        <w:t>Director di APA N.V. Sr. Jossy Figaroa, y Director di CPA N.V. Sr. Humberto de Castro a acorda pa establece un acuerdo di mutuo interés cu e propósito principal pa:</w:t>
      </w:r>
    </w:p>
    <w:p w:rsidR="00783FD1" w:rsidRPr="00783FD1" w:rsidRDefault="00783FD1" w:rsidP="00783FD1">
      <w:pPr>
        <w:rPr>
          <w:rFonts w:eastAsia="Calibri" w:cs="Times New Roman"/>
          <w:sz w:val="24"/>
          <w:szCs w:val="24"/>
          <w:lang w:val="es-ES"/>
        </w:rPr>
      </w:pPr>
    </w:p>
    <w:p w:rsidR="00783FD1" w:rsidRPr="00783FD1" w:rsidRDefault="00783FD1" w:rsidP="00783FD1">
      <w:pPr>
        <w:numPr>
          <w:ilvl w:val="0"/>
          <w:numId w:val="16"/>
        </w:numPr>
        <w:rPr>
          <w:rFonts w:eastAsia="Times New Roman" w:cs="Times New Roman"/>
          <w:sz w:val="24"/>
          <w:szCs w:val="24"/>
          <w:lang w:val="es-ES"/>
        </w:rPr>
      </w:pPr>
      <w:r w:rsidRPr="00783FD1">
        <w:rPr>
          <w:rFonts w:eastAsia="Times New Roman" w:cs="Times New Roman"/>
          <w:sz w:val="24"/>
          <w:szCs w:val="24"/>
          <w:lang w:val="es-ES"/>
        </w:rPr>
        <w:t>Trece prosperidad económico pa e comunidad, negoshinan, y residentenan den región atraves di comercio via di dicho companianan;</w:t>
      </w:r>
    </w:p>
    <w:p w:rsidR="00783FD1" w:rsidRPr="00783FD1" w:rsidRDefault="00783FD1" w:rsidP="00783FD1">
      <w:pPr>
        <w:numPr>
          <w:ilvl w:val="0"/>
          <w:numId w:val="16"/>
        </w:numPr>
        <w:rPr>
          <w:rFonts w:eastAsia="Times New Roman" w:cs="Times New Roman"/>
          <w:sz w:val="24"/>
          <w:szCs w:val="24"/>
          <w:lang w:val="es-ES"/>
        </w:rPr>
      </w:pPr>
      <w:r w:rsidRPr="00783FD1">
        <w:rPr>
          <w:rFonts w:eastAsia="Times New Roman" w:cs="Times New Roman"/>
          <w:sz w:val="24"/>
          <w:szCs w:val="24"/>
          <w:lang w:val="es-ES"/>
        </w:rPr>
        <w:t>Alcansa ventajanan competitivo den e región;</w:t>
      </w:r>
    </w:p>
    <w:p w:rsidR="00783FD1" w:rsidRPr="00783FD1" w:rsidRDefault="00783FD1" w:rsidP="00783FD1">
      <w:pPr>
        <w:numPr>
          <w:ilvl w:val="0"/>
          <w:numId w:val="16"/>
        </w:numPr>
        <w:rPr>
          <w:rFonts w:eastAsia="Times New Roman" w:cs="Times New Roman"/>
          <w:sz w:val="24"/>
          <w:szCs w:val="24"/>
          <w:lang w:val="es-ES"/>
        </w:rPr>
      </w:pPr>
      <w:r w:rsidRPr="00783FD1">
        <w:rPr>
          <w:rFonts w:eastAsia="Times New Roman" w:cs="Times New Roman"/>
          <w:sz w:val="24"/>
          <w:szCs w:val="24"/>
          <w:lang w:val="es-ES"/>
        </w:rPr>
        <w:t>Intercambia información entre puertonan (comercial y otro);</w:t>
      </w:r>
    </w:p>
    <w:p w:rsidR="00783FD1" w:rsidRPr="00783FD1" w:rsidRDefault="00783FD1" w:rsidP="00783FD1">
      <w:pPr>
        <w:numPr>
          <w:ilvl w:val="0"/>
          <w:numId w:val="16"/>
        </w:numPr>
        <w:rPr>
          <w:rFonts w:eastAsia="Times New Roman" w:cs="Times New Roman"/>
          <w:sz w:val="24"/>
          <w:szCs w:val="24"/>
          <w:lang w:val="es-ES"/>
        </w:rPr>
      </w:pPr>
      <w:r w:rsidRPr="00783FD1">
        <w:rPr>
          <w:rFonts w:eastAsia="Times New Roman" w:cs="Times New Roman"/>
          <w:sz w:val="24"/>
          <w:szCs w:val="24"/>
          <w:lang w:val="es-ES"/>
        </w:rPr>
        <w:t>Atrae mas puerto den e área di “Deep South” pa uni na e cooperación.</w:t>
      </w:r>
    </w:p>
    <w:p w:rsidR="00783FD1" w:rsidRPr="00783FD1" w:rsidRDefault="00783FD1" w:rsidP="00783FD1">
      <w:pPr>
        <w:rPr>
          <w:rFonts w:eastAsia="Calibri" w:cs="Times New Roman"/>
          <w:sz w:val="24"/>
          <w:szCs w:val="24"/>
          <w:lang w:val="es-ES"/>
        </w:rPr>
      </w:pPr>
    </w:p>
    <w:p w:rsidR="00783FD1" w:rsidRPr="00783FD1" w:rsidRDefault="00783FD1" w:rsidP="00783FD1">
      <w:pPr>
        <w:rPr>
          <w:rFonts w:eastAsia="Calibri" w:cs="Times New Roman"/>
          <w:sz w:val="24"/>
          <w:szCs w:val="24"/>
          <w:lang w:val="es-ES"/>
        </w:rPr>
      </w:pPr>
      <w:r w:rsidRPr="00783FD1">
        <w:rPr>
          <w:rFonts w:eastAsia="Calibri" w:cs="Times New Roman"/>
          <w:sz w:val="24"/>
          <w:szCs w:val="24"/>
          <w:lang w:val="es-ES"/>
        </w:rPr>
        <w:t>Pa alcansa e motibonan ariba menciona lo uni den entre otro, esfuerzonan di mercadeo, intercambio di información, esfuerzonan di modernización y mehoramiento, y diferente aspectonan educativo (seminarionan/cross-training).  E acuerdo ariba menciona lo tin un duración di un (1) aña y lo wordo renoba después di dicho periodo cu e oportunidad pa evalua y modifica si ta necesario.</w:t>
      </w:r>
    </w:p>
    <w:p w:rsidR="00783FD1" w:rsidRPr="00783FD1" w:rsidRDefault="00783FD1" w:rsidP="00783FD1">
      <w:pPr>
        <w:rPr>
          <w:rFonts w:eastAsia="Calibri" w:cs="Times New Roman"/>
          <w:sz w:val="24"/>
          <w:szCs w:val="24"/>
          <w:lang w:val="es-ES"/>
        </w:rPr>
      </w:pPr>
    </w:p>
    <w:p w:rsidR="00783FD1" w:rsidRPr="00783FD1" w:rsidRDefault="00783FD1" w:rsidP="00783FD1">
      <w:pPr>
        <w:rPr>
          <w:rFonts w:eastAsia="Calibri" w:cs="Times New Roman"/>
          <w:sz w:val="24"/>
          <w:szCs w:val="24"/>
          <w:lang w:val="es-ES"/>
        </w:rPr>
      </w:pPr>
      <w:r w:rsidRPr="00783FD1">
        <w:rPr>
          <w:rFonts w:eastAsia="Calibri" w:cs="Times New Roman"/>
          <w:sz w:val="24"/>
          <w:szCs w:val="24"/>
          <w:lang w:val="es-ES"/>
        </w:rPr>
        <w:t>Semper Aruba Ports Autthority y Curacao Ports Authority a traha den cooperación estrecho cu otro y e documento aki ta enfatisa e intención di cada instancia pa sigi padilanti cu e intención aki además di  tin un representación mas fuerte na eventonan y ora di negocia cu lineanan crucero. Conhuntamente lo implementa esfuerzonan pa atrae otro puertonan den e área pa asina forma un alianza di puertonan structura y solido.</w:t>
      </w:r>
    </w:p>
    <w:p w:rsidR="00783FD1" w:rsidRPr="00783FD1" w:rsidRDefault="00783FD1" w:rsidP="00783FD1">
      <w:pPr>
        <w:rPr>
          <w:rFonts w:eastAsia="Calibri" w:cs="Times New Roman"/>
          <w:sz w:val="24"/>
          <w:szCs w:val="24"/>
          <w:lang w:val="es-ES"/>
        </w:rPr>
      </w:pPr>
    </w:p>
    <w:p w:rsidR="00783FD1" w:rsidRPr="00783FD1" w:rsidRDefault="00783FD1" w:rsidP="00783FD1">
      <w:pPr>
        <w:rPr>
          <w:rFonts w:eastAsia="Calibri" w:cs="Times New Roman"/>
          <w:sz w:val="24"/>
          <w:szCs w:val="24"/>
          <w:lang w:val="es-ES"/>
        </w:rPr>
      </w:pPr>
      <w:r w:rsidRPr="00783FD1">
        <w:rPr>
          <w:rFonts w:eastAsia="Calibri" w:cs="Times New Roman"/>
          <w:sz w:val="24"/>
          <w:szCs w:val="24"/>
          <w:lang w:val="es-ES"/>
        </w:rPr>
        <w:t>Según Figaroa, APA a trece e iniciativa aki padilanti na 2013 y ta sumamente satisfecho cu CPA a tuma e propuesta cu brasa habri. Ta e intención pa ariba termino corto firma acuerdonan similar cu otro wafnan den región.</w:t>
      </w:r>
    </w:p>
    <w:p w:rsidR="00783FD1" w:rsidRPr="00783FD1" w:rsidRDefault="00783FD1" w:rsidP="00783FD1">
      <w:pPr>
        <w:rPr>
          <w:rFonts w:eastAsia="Calibri" w:cs="Times New Roman"/>
          <w:sz w:val="24"/>
          <w:szCs w:val="24"/>
          <w:lang w:val="es-ES"/>
        </w:rPr>
      </w:pPr>
    </w:p>
    <w:p w:rsidR="00783FD1" w:rsidRPr="00783FD1" w:rsidRDefault="00783FD1" w:rsidP="00783FD1">
      <w:pPr>
        <w:rPr>
          <w:rFonts w:eastAsia="Calibri" w:cs="Times New Roman"/>
          <w:sz w:val="24"/>
          <w:szCs w:val="24"/>
          <w:lang w:val="es-ES"/>
        </w:rPr>
      </w:pPr>
      <w:r w:rsidRPr="00783FD1">
        <w:rPr>
          <w:rFonts w:eastAsia="Calibri" w:cs="Times New Roman"/>
          <w:color w:val="000000"/>
          <w:sz w:val="24"/>
          <w:szCs w:val="24"/>
          <w:lang w:val="es-ES"/>
        </w:rPr>
        <w:t>Sr. Humberto de Castro ta mira e union di forsa di e dos puertonan como un tremendo oportunidad pa crea e sinergia mutuo pa cu actividadnan stratégico y ademas capitalisá riba oportunidatnan di negoshi cual lo benefisiá ámbos isla di un manera positivo.</w:t>
      </w:r>
    </w:p>
    <w:p w:rsidR="00783FD1" w:rsidRPr="00783FD1" w:rsidRDefault="00783FD1" w:rsidP="00783FD1">
      <w:pPr>
        <w:rPr>
          <w:rFonts w:eastAsia="Calibri" w:cs="Times New Roman"/>
          <w:sz w:val="24"/>
          <w:szCs w:val="24"/>
          <w:lang w:val="es-ES"/>
        </w:rPr>
      </w:pPr>
    </w:p>
    <w:p w:rsidR="00783FD1" w:rsidRPr="00783FD1" w:rsidRDefault="00783FD1" w:rsidP="00783FD1">
      <w:pPr>
        <w:rPr>
          <w:rFonts w:eastAsia="Calibri" w:cs="Times New Roman"/>
          <w:sz w:val="24"/>
          <w:szCs w:val="24"/>
          <w:lang w:val="es-ES"/>
        </w:rPr>
      </w:pPr>
      <w:r w:rsidRPr="00783FD1">
        <w:rPr>
          <w:rFonts w:eastAsia="Calibri" w:cs="Times New Roman"/>
          <w:sz w:val="24"/>
          <w:szCs w:val="24"/>
          <w:lang w:val="es-ES"/>
        </w:rPr>
        <w:t>Tambe presente durante di e firmamento tawata, Sr. Humphrey Tromp-Financial Manager di APA, Sr. Raul Manotas-Comercial Manager di CPA, y Tamara Waldron-Marketing &amp; Communications Manager di APA.</w:t>
      </w:r>
    </w:p>
    <w:p w:rsidR="00783FD1" w:rsidRPr="00783FD1" w:rsidRDefault="00783FD1" w:rsidP="00783FD1">
      <w:pPr>
        <w:rPr>
          <w:rFonts w:eastAsia="Calibri" w:cs="Times New Roman"/>
          <w:lang w:val="es-ES"/>
        </w:rPr>
      </w:pPr>
    </w:p>
    <w:p w:rsidR="00783FD1" w:rsidRPr="00783FD1" w:rsidRDefault="00783FD1" w:rsidP="00783FD1">
      <w:pPr>
        <w:jc w:val="center"/>
        <w:rPr>
          <w:rFonts w:eastAsia="Calibri" w:cs="Times New Roman"/>
        </w:rPr>
      </w:pPr>
      <w:r w:rsidRPr="00783FD1">
        <w:rPr>
          <w:rFonts w:eastAsia="Calibri" w:cs="Times New Roman"/>
        </w:rPr>
        <w:t>###</w:t>
      </w:r>
    </w:p>
    <w:p w:rsidR="00783FD1" w:rsidRPr="00783FD1" w:rsidRDefault="00783FD1" w:rsidP="00783FD1">
      <w:pPr>
        <w:jc w:val="center"/>
        <w:rPr>
          <w:rFonts w:eastAsia="Calibri" w:cs="Times New Roman"/>
        </w:rPr>
      </w:pPr>
    </w:p>
    <w:p w:rsidR="00783FD1" w:rsidRPr="00783FD1" w:rsidRDefault="00783FD1" w:rsidP="00783FD1">
      <w:pPr>
        <w:jc w:val="center"/>
        <w:rPr>
          <w:rFonts w:eastAsia="Calibri" w:cs="Times New Roman"/>
        </w:rPr>
      </w:pPr>
    </w:p>
    <w:p w:rsidR="00783FD1" w:rsidRPr="00783FD1" w:rsidRDefault="00783FD1" w:rsidP="00783FD1">
      <w:pPr>
        <w:jc w:val="center"/>
        <w:rPr>
          <w:rFonts w:eastAsia="Calibri" w:cs="Times New Roman"/>
        </w:rPr>
      </w:pPr>
    </w:p>
    <w:p w:rsidR="00783FD1" w:rsidRPr="00783FD1" w:rsidRDefault="00783FD1" w:rsidP="00783FD1">
      <w:pPr>
        <w:jc w:val="center"/>
        <w:rPr>
          <w:rFonts w:eastAsia="Calibri" w:cs="Times New Roman"/>
        </w:rPr>
      </w:pPr>
    </w:p>
    <w:p w:rsidR="009C031A" w:rsidRPr="009C031A" w:rsidRDefault="009C031A" w:rsidP="009C031A">
      <w:pPr>
        <w:tabs>
          <w:tab w:val="left" w:pos="3150"/>
        </w:tabs>
        <w:ind w:left="720"/>
        <w:contextualSpacing/>
        <w:rPr>
          <w:rFonts w:asciiTheme="minorHAnsi" w:eastAsia="Calibri" w:hAnsiTheme="minorHAnsi" w:cs="Times New Roman"/>
          <w:color w:val="000000"/>
        </w:rPr>
      </w:pPr>
    </w:p>
    <w:p w:rsidR="00570ACB" w:rsidRPr="00F313C5" w:rsidRDefault="00EC4518" w:rsidP="009C031A">
      <w:pPr>
        <w:rPr>
          <w:rFonts w:asciiTheme="minorHAnsi" w:hAnsiTheme="minorHAnsi"/>
        </w:rPr>
      </w:pPr>
    </w:p>
    <w:sectPr w:rsidR="00570ACB" w:rsidRPr="00F313C5" w:rsidSect="003E313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AEC" w:rsidRDefault="00175AEC" w:rsidP="00175AEC">
      <w:r>
        <w:separator/>
      </w:r>
    </w:p>
  </w:endnote>
  <w:endnote w:type="continuationSeparator" w:id="0">
    <w:p w:rsidR="00175AEC" w:rsidRDefault="00175AEC" w:rsidP="0017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98348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5AEC" w:rsidRDefault="00175A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45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5AEC" w:rsidRDefault="00175A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AEC" w:rsidRDefault="00175AEC" w:rsidP="00175AEC">
      <w:r>
        <w:separator/>
      </w:r>
    </w:p>
  </w:footnote>
  <w:footnote w:type="continuationSeparator" w:id="0">
    <w:p w:rsidR="00175AEC" w:rsidRDefault="00175AEC" w:rsidP="00175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4EE"/>
    <w:multiLevelType w:val="multilevel"/>
    <w:tmpl w:val="ABF6A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45CCA"/>
    <w:multiLevelType w:val="multilevel"/>
    <w:tmpl w:val="E488E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B2022"/>
    <w:multiLevelType w:val="hybridMultilevel"/>
    <w:tmpl w:val="BADA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90184"/>
    <w:multiLevelType w:val="hybridMultilevel"/>
    <w:tmpl w:val="ACDAA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D28E7"/>
    <w:multiLevelType w:val="hybridMultilevel"/>
    <w:tmpl w:val="BAB2C1A8"/>
    <w:lvl w:ilvl="0" w:tplc="C2748B7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F73890"/>
    <w:multiLevelType w:val="hybridMultilevel"/>
    <w:tmpl w:val="71FEA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811181"/>
    <w:multiLevelType w:val="hybridMultilevel"/>
    <w:tmpl w:val="844E1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80461E"/>
    <w:multiLevelType w:val="hybridMultilevel"/>
    <w:tmpl w:val="54DE3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1577F"/>
    <w:multiLevelType w:val="multilevel"/>
    <w:tmpl w:val="E1B43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EF0EED"/>
    <w:multiLevelType w:val="hybridMultilevel"/>
    <w:tmpl w:val="2196CC6C"/>
    <w:lvl w:ilvl="0" w:tplc="095ECC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C7D5E"/>
    <w:multiLevelType w:val="hybridMultilevel"/>
    <w:tmpl w:val="BB10E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871908"/>
    <w:multiLevelType w:val="multilevel"/>
    <w:tmpl w:val="DE4CB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A504BD"/>
    <w:multiLevelType w:val="hybridMultilevel"/>
    <w:tmpl w:val="CA98E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93EFE"/>
    <w:multiLevelType w:val="multilevel"/>
    <w:tmpl w:val="99E8D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A0689E"/>
    <w:multiLevelType w:val="hybridMultilevel"/>
    <w:tmpl w:val="8E80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"/>
  </w:num>
  <w:num w:numId="10">
    <w:abstractNumId w:val="8"/>
  </w:num>
  <w:num w:numId="11">
    <w:abstractNumId w:val="11"/>
  </w:num>
  <w:num w:numId="12">
    <w:abstractNumId w:val="5"/>
  </w:num>
  <w:num w:numId="13">
    <w:abstractNumId w:val="7"/>
  </w:num>
  <w:num w:numId="14">
    <w:abstractNumId w:val="12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63"/>
    <w:rsid w:val="000C2324"/>
    <w:rsid w:val="000D27ED"/>
    <w:rsid w:val="00175AEC"/>
    <w:rsid w:val="001D6775"/>
    <w:rsid w:val="003E3137"/>
    <w:rsid w:val="00482E1F"/>
    <w:rsid w:val="005C234B"/>
    <w:rsid w:val="006D7B5F"/>
    <w:rsid w:val="00735683"/>
    <w:rsid w:val="00783FD1"/>
    <w:rsid w:val="007A3429"/>
    <w:rsid w:val="008B0BA3"/>
    <w:rsid w:val="009C031A"/>
    <w:rsid w:val="009C10E7"/>
    <w:rsid w:val="009D157D"/>
    <w:rsid w:val="00A51363"/>
    <w:rsid w:val="00AB2382"/>
    <w:rsid w:val="00B618F9"/>
    <w:rsid w:val="00C33224"/>
    <w:rsid w:val="00C501F6"/>
    <w:rsid w:val="00C92591"/>
    <w:rsid w:val="00EC4518"/>
    <w:rsid w:val="00EC584A"/>
    <w:rsid w:val="00F313C5"/>
    <w:rsid w:val="00F7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36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13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136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75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AE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75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AEC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36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13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136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75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AE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75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AE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Aldrich</dc:creator>
  <cp:lastModifiedBy>Tamara Waldron</cp:lastModifiedBy>
  <cp:revision>2</cp:revision>
  <dcterms:created xsi:type="dcterms:W3CDTF">2015-03-30T13:41:00Z</dcterms:created>
  <dcterms:modified xsi:type="dcterms:W3CDTF">2015-03-30T13:41:00Z</dcterms:modified>
</cp:coreProperties>
</file>